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Default="00984EF9">
      <w:pPr>
        <w:pBdr>
          <w:top w:val="single" w:sz="4" w:space="13" w:color="000000"/>
        </w:pBdr>
        <w:tabs>
          <w:tab w:val="left" w:pos="0"/>
          <w:tab w:val="left" w:pos="6660"/>
          <w:tab w:val="right" w:pos="9900"/>
        </w:tabs>
        <w:rPr>
          <w:lang w:val="ro-RO"/>
        </w:rPr>
      </w:pPr>
    </w:p>
    <w:p w:rsidR="00225425" w:rsidRPr="009C7BE6" w:rsidRDefault="00225425">
      <w:pPr>
        <w:pBdr>
          <w:top w:val="single" w:sz="4" w:space="13" w:color="000000"/>
        </w:pBdr>
        <w:tabs>
          <w:tab w:val="left" w:pos="0"/>
          <w:tab w:val="left" w:pos="6660"/>
          <w:tab w:val="right" w:pos="9900"/>
        </w:tabs>
        <w:rPr>
          <w:lang w:val="ro-RO"/>
        </w:rPr>
      </w:pPr>
    </w:p>
    <w:p w:rsidR="00996A13" w:rsidRDefault="00996A13" w:rsidP="00996A13">
      <w:pPr>
        <w:spacing w:after="240" w:line="276" w:lineRule="auto"/>
        <w:jc w:val="center"/>
        <w:rPr>
          <w:rFonts w:eastAsia="Calibri"/>
          <w:b/>
          <w:sz w:val="40"/>
          <w:szCs w:val="26"/>
          <w:lang w:val="ro-RO" w:eastAsia="en-US"/>
        </w:rPr>
      </w:pPr>
      <w:r w:rsidRPr="00FA6F45">
        <w:rPr>
          <w:rFonts w:eastAsia="Calibri"/>
          <w:b/>
          <w:sz w:val="40"/>
          <w:szCs w:val="26"/>
          <w:lang w:val="ro-RO" w:eastAsia="en-US"/>
        </w:rPr>
        <w:t>COMUNICAT DE PRESĂ</w:t>
      </w:r>
    </w:p>
    <w:p w:rsidR="002B073D" w:rsidRDefault="002B073D" w:rsidP="00996A13">
      <w:pPr>
        <w:spacing w:after="240" w:line="276" w:lineRule="auto"/>
        <w:jc w:val="center"/>
        <w:rPr>
          <w:b/>
          <w:color w:val="000000"/>
          <w:sz w:val="28"/>
          <w:szCs w:val="28"/>
        </w:rPr>
      </w:pPr>
      <w:r w:rsidRPr="003A0667">
        <w:rPr>
          <w:b/>
          <w:color w:val="000000"/>
          <w:sz w:val="28"/>
          <w:szCs w:val="28"/>
        </w:rPr>
        <w:t xml:space="preserve">– </w:t>
      </w:r>
      <w:r w:rsidRPr="009A3001">
        <w:rPr>
          <w:b/>
          <w:i/>
          <w:sz w:val="28"/>
          <w:szCs w:val="28"/>
          <w:lang w:eastAsia="en-GB"/>
        </w:rPr>
        <w:t>MĂSURI DE PREVENIRE A INCENDIILOR</w:t>
      </w:r>
      <w:r>
        <w:rPr>
          <w:b/>
          <w:i/>
          <w:sz w:val="28"/>
          <w:szCs w:val="28"/>
          <w:lang w:eastAsia="en-GB"/>
        </w:rPr>
        <w:t xml:space="preserve"> LA LOCUINȚE</w:t>
      </w:r>
      <w:r w:rsidRPr="003A0667">
        <w:rPr>
          <w:b/>
          <w:color w:val="000000"/>
          <w:sz w:val="28"/>
          <w:szCs w:val="28"/>
        </w:rPr>
        <w:t>–</w:t>
      </w:r>
    </w:p>
    <w:p w:rsidR="006B3842" w:rsidRPr="006B3842" w:rsidRDefault="006B3842" w:rsidP="006B3842">
      <w:pPr>
        <w:shd w:val="clear" w:color="auto" w:fill="FFFFFF"/>
        <w:spacing w:before="240" w:line="276" w:lineRule="auto"/>
        <w:ind w:left="720"/>
        <w:jc w:val="center"/>
        <w:rPr>
          <w:b/>
          <w:i/>
          <w:sz w:val="28"/>
          <w:szCs w:val="28"/>
          <w:lang w:val="ro-RO" w:eastAsia="en-GB"/>
        </w:rPr>
      </w:pPr>
      <w:bookmarkStart w:id="0" w:name="_GoBack"/>
      <w:bookmarkEnd w:id="0"/>
      <w:proofErr w:type="spellStart"/>
      <w:r w:rsidRPr="006B3842">
        <w:rPr>
          <w:b/>
          <w:color w:val="000000"/>
          <w:sz w:val="28"/>
          <w:szCs w:val="28"/>
          <w:lang w:val="ro-RO"/>
        </w:rPr>
        <w:t>-Utilizarea</w:t>
      </w:r>
      <w:proofErr w:type="spellEnd"/>
      <w:r w:rsidRPr="006B3842">
        <w:rPr>
          <w:b/>
          <w:color w:val="000000"/>
          <w:sz w:val="28"/>
          <w:szCs w:val="28"/>
          <w:lang w:val="ro-RO"/>
        </w:rPr>
        <w:t xml:space="preserve"> </w:t>
      </w:r>
      <w:proofErr w:type="spellStart"/>
      <w:r w:rsidRPr="006B3842">
        <w:rPr>
          <w:b/>
          <w:color w:val="000000"/>
          <w:sz w:val="28"/>
          <w:szCs w:val="28"/>
          <w:lang w:val="ro-RO"/>
        </w:rPr>
        <w:t>buteliilor-</w:t>
      </w:r>
      <w:proofErr w:type="spellEnd"/>
    </w:p>
    <w:p w:rsidR="006B3842" w:rsidRPr="006B3842" w:rsidRDefault="006B3842" w:rsidP="006B3842">
      <w:pPr>
        <w:tabs>
          <w:tab w:val="left" w:pos="1276"/>
          <w:tab w:val="left" w:pos="1418"/>
          <w:tab w:val="left" w:pos="1560"/>
        </w:tabs>
        <w:spacing w:before="240" w:line="360" w:lineRule="auto"/>
        <w:ind w:firstLine="567"/>
        <w:jc w:val="both"/>
        <w:rPr>
          <w:rFonts w:eastAsia="Symbol"/>
          <w:lang w:val="ro-RO"/>
        </w:rPr>
      </w:pPr>
      <w:r w:rsidRPr="006B3842">
        <w:rPr>
          <w:rFonts w:eastAsia="Symbol"/>
          <w:lang w:val="ro-RO"/>
        </w:rPr>
        <w:t xml:space="preserve">Explozia unei butelii de aragaz poate avea, deseori, urmări catastrofale. În afara distrugerii de bunuri, în explozie pot fi pierderi de vieți omenești. </w:t>
      </w:r>
    </w:p>
    <w:p w:rsidR="006B3842" w:rsidRPr="006B3842" w:rsidRDefault="006B3842" w:rsidP="006B3842">
      <w:pPr>
        <w:tabs>
          <w:tab w:val="left" w:pos="1276"/>
          <w:tab w:val="left" w:pos="1418"/>
          <w:tab w:val="left" w:pos="1560"/>
        </w:tabs>
        <w:spacing w:line="360" w:lineRule="auto"/>
        <w:ind w:firstLine="567"/>
        <w:jc w:val="both"/>
        <w:rPr>
          <w:rFonts w:eastAsia="Symbol"/>
          <w:lang w:val="ro-RO"/>
        </w:rPr>
      </w:pPr>
      <w:r w:rsidRPr="006B3842">
        <w:rPr>
          <w:rFonts w:eastAsia="Symbol"/>
          <w:lang w:val="ro-RO"/>
        </w:rPr>
        <w:t xml:space="preserve">ISU Neamț recomandă populației să respecte următoarele reguli: </w:t>
      </w:r>
    </w:p>
    <w:p w:rsidR="006B3842" w:rsidRPr="006B3842" w:rsidRDefault="006B3842" w:rsidP="006B3842">
      <w:pPr>
        <w:numPr>
          <w:ilvl w:val="0"/>
          <w:numId w:val="49"/>
        </w:numPr>
        <w:tabs>
          <w:tab w:val="left" w:pos="0"/>
          <w:tab w:val="left" w:pos="851"/>
        </w:tabs>
        <w:spacing w:line="360" w:lineRule="auto"/>
        <w:ind w:left="0" w:firstLine="567"/>
        <w:jc w:val="both"/>
        <w:rPr>
          <w:rFonts w:eastAsia="Symbol"/>
          <w:lang w:val="ro-RO"/>
        </w:rPr>
      </w:pPr>
      <w:r w:rsidRPr="006B3842">
        <w:rPr>
          <w:rFonts w:eastAsia="Symbol"/>
          <w:lang w:val="ro-RO"/>
        </w:rPr>
        <w:t xml:space="preserve">NU UTILIZAŢI buteliile fără regulatoare de presiune, cu regulatoare desigilate, defecte sau reparate de unităţi care nu aparţin întreprinderii distribuitoare; </w:t>
      </w:r>
    </w:p>
    <w:p w:rsidR="006B3842" w:rsidRPr="006B3842" w:rsidRDefault="006B3842" w:rsidP="006B3842">
      <w:pPr>
        <w:numPr>
          <w:ilvl w:val="0"/>
          <w:numId w:val="49"/>
        </w:numPr>
        <w:tabs>
          <w:tab w:val="left" w:pos="0"/>
          <w:tab w:val="left" w:pos="851"/>
        </w:tabs>
        <w:spacing w:line="360" w:lineRule="auto"/>
        <w:ind w:left="0" w:firstLine="567"/>
        <w:jc w:val="both"/>
        <w:rPr>
          <w:rFonts w:eastAsia="Symbol"/>
          <w:lang w:val="ro-RO"/>
        </w:rPr>
      </w:pPr>
      <w:r w:rsidRPr="006B3842">
        <w:rPr>
          <w:rFonts w:eastAsia="Symbol"/>
          <w:lang w:val="ro-RO"/>
        </w:rPr>
        <w:t xml:space="preserve">NU UTILIZAŢI buteliile în altă poziţie decât în cea verticală; </w:t>
      </w:r>
    </w:p>
    <w:p w:rsidR="006B3842" w:rsidRPr="006B3842" w:rsidRDefault="006B3842" w:rsidP="006B3842">
      <w:pPr>
        <w:numPr>
          <w:ilvl w:val="0"/>
          <w:numId w:val="49"/>
        </w:numPr>
        <w:tabs>
          <w:tab w:val="left" w:pos="0"/>
          <w:tab w:val="left" w:pos="851"/>
        </w:tabs>
        <w:spacing w:line="360" w:lineRule="auto"/>
        <w:ind w:left="0" w:firstLine="567"/>
        <w:jc w:val="both"/>
        <w:rPr>
          <w:rFonts w:eastAsia="Symbol"/>
          <w:lang w:val="ro-RO"/>
        </w:rPr>
      </w:pPr>
      <w:r w:rsidRPr="006B3842">
        <w:rPr>
          <w:rFonts w:eastAsia="Symbol"/>
          <w:lang w:val="ro-RO"/>
        </w:rPr>
        <w:t xml:space="preserve">NU ÎNCĂLZIŢI buteliile cu apă caldă, cu abur sau cu flacără, pentru mărirea presiunii gazului din acestea; </w:t>
      </w:r>
    </w:p>
    <w:p w:rsidR="006B3842" w:rsidRPr="006B3842" w:rsidRDefault="006B3842" w:rsidP="006B3842">
      <w:pPr>
        <w:numPr>
          <w:ilvl w:val="0"/>
          <w:numId w:val="49"/>
        </w:numPr>
        <w:tabs>
          <w:tab w:val="left" w:pos="0"/>
          <w:tab w:val="left" w:pos="851"/>
        </w:tabs>
        <w:spacing w:line="360" w:lineRule="auto"/>
        <w:ind w:left="0" w:firstLine="567"/>
        <w:jc w:val="both"/>
        <w:rPr>
          <w:rFonts w:eastAsia="Symbol"/>
          <w:lang w:val="ro-RO"/>
        </w:rPr>
      </w:pPr>
      <w:r w:rsidRPr="006B3842">
        <w:rPr>
          <w:rFonts w:eastAsia="Symbol"/>
          <w:lang w:val="ro-RO"/>
        </w:rPr>
        <w:t xml:space="preserve">NU AMPLASAŢI buteliile lângă sursele de căldură sau sub acţiunea directă a razelor solare; </w:t>
      </w:r>
    </w:p>
    <w:p w:rsidR="006B3842" w:rsidRPr="006B3842" w:rsidRDefault="006B3842" w:rsidP="006B3842">
      <w:pPr>
        <w:numPr>
          <w:ilvl w:val="0"/>
          <w:numId w:val="49"/>
        </w:numPr>
        <w:tabs>
          <w:tab w:val="left" w:pos="0"/>
          <w:tab w:val="left" w:pos="851"/>
        </w:tabs>
        <w:spacing w:line="360" w:lineRule="auto"/>
        <w:ind w:left="0" w:firstLine="567"/>
        <w:jc w:val="both"/>
        <w:rPr>
          <w:rFonts w:eastAsia="Symbol"/>
          <w:lang w:val="ro-RO"/>
        </w:rPr>
      </w:pPr>
      <w:r w:rsidRPr="006B3842">
        <w:rPr>
          <w:rFonts w:eastAsia="Symbol"/>
          <w:lang w:val="ro-RO"/>
        </w:rPr>
        <w:t xml:space="preserve">NU SPĂLAŢI buteliile în lichide corozive (sodă, leşie </w:t>
      </w:r>
      <w:proofErr w:type="spellStart"/>
      <w:r w:rsidRPr="006B3842">
        <w:rPr>
          <w:rFonts w:eastAsia="Symbol"/>
          <w:lang w:val="ro-RO"/>
        </w:rPr>
        <w:t>etc</w:t>
      </w:r>
      <w:proofErr w:type="spellEnd"/>
      <w:r w:rsidRPr="006B3842">
        <w:rPr>
          <w:rFonts w:eastAsia="Symbol"/>
          <w:lang w:val="ro-RO"/>
        </w:rPr>
        <w:t>);</w:t>
      </w:r>
    </w:p>
    <w:p w:rsidR="006B3842" w:rsidRPr="006B3842" w:rsidRDefault="006B3842" w:rsidP="006B3842">
      <w:pPr>
        <w:numPr>
          <w:ilvl w:val="0"/>
          <w:numId w:val="49"/>
        </w:numPr>
        <w:tabs>
          <w:tab w:val="left" w:pos="0"/>
          <w:tab w:val="left" w:pos="851"/>
        </w:tabs>
        <w:spacing w:line="360" w:lineRule="auto"/>
        <w:ind w:left="0" w:firstLine="567"/>
        <w:jc w:val="both"/>
        <w:rPr>
          <w:rFonts w:eastAsia="Symbol"/>
          <w:lang w:val="ro-RO"/>
        </w:rPr>
      </w:pPr>
      <w:r w:rsidRPr="006B3842">
        <w:rPr>
          <w:rFonts w:eastAsia="Symbol"/>
          <w:lang w:val="ro-RO"/>
        </w:rPr>
        <w:t xml:space="preserve">ESTE STRICT INTERZIS efectuarea etanșeității cu flacără deschisă, deoarece aceasta poate conduce la accidente grave! </w:t>
      </w:r>
    </w:p>
    <w:p w:rsidR="006B3842" w:rsidRPr="006B3842" w:rsidRDefault="006B3842" w:rsidP="006B3842">
      <w:pPr>
        <w:numPr>
          <w:ilvl w:val="0"/>
          <w:numId w:val="49"/>
        </w:numPr>
        <w:tabs>
          <w:tab w:val="left" w:pos="0"/>
          <w:tab w:val="left" w:pos="851"/>
        </w:tabs>
        <w:spacing w:line="360" w:lineRule="auto"/>
        <w:ind w:left="0" w:firstLine="567"/>
        <w:jc w:val="both"/>
        <w:rPr>
          <w:rFonts w:eastAsia="Symbol"/>
          <w:lang w:val="ro-RO"/>
        </w:rPr>
      </w:pPr>
      <w:r w:rsidRPr="006B3842">
        <w:rPr>
          <w:rFonts w:eastAsia="Symbol"/>
          <w:lang w:val="ro-RO"/>
        </w:rPr>
        <w:t xml:space="preserve">La schimbarea buteliei şi ori de câte ori se fac manipulări la vreunul din racorduri, SE VA VERIFICA ÎN MOD OBLIGATORIU etanşeitatea instalaţiei, cu spumă de apă şi săpun; </w:t>
      </w:r>
    </w:p>
    <w:p w:rsidR="006B3842" w:rsidRPr="006B3842" w:rsidRDefault="006B3842" w:rsidP="006B3842">
      <w:pPr>
        <w:numPr>
          <w:ilvl w:val="0"/>
          <w:numId w:val="49"/>
        </w:numPr>
        <w:tabs>
          <w:tab w:val="left" w:pos="0"/>
          <w:tab w:val="left" w:pos="851"/>
        </w:tabs>
        <w:spacing w:line="360" w:lineRule="auto"/>
        <w:ind w:left="0" w:firstLine="567"/>
        <w:jc w:val="both"/>
        <w:rPr>
          <w:rFonts w:eastAsia="Symbol"/>
          <w:lang w:val="ro-RO"/>
        </w:rPr>
      </w:pPr>
      <w:r w:rsidRPr="006B3842">
        <w:rPr>
          <w:rFonts w:eastAsia="Symbol"/>
          <w:lang w:val="ro-RO"/>
        </w:rPr>
        <w:t xml:space="preserve">În cazul livrării buteliei la domiciliul consumatorului, montarea ei şi verificarea etanşeităţii se vor executa de către personalul persoanei juridice distribuitoare; </w:t>
      </w:r>
    </w:p>
    <w:p w:rsidR="006B3842" w:rsidRPr="006B3842" w:rsidRDefault="006B3842" w:rsidP="006B3842">
      <w:pPr>
        <w:numPr>
          <w:ilvl w:val="0"/>
          <w:numId w:val="49"/>
        </w:numPr>
        <w:tabs>
          <w:tab w:val="left" w:pos="0"/>
          <w:tab w:val="left" w:pos="851"/>
        </w:tabs>
        <w:spacing w:line="360" w:lineRule="auto"/>
        <w:ind w:left="0" w:firstLine="567"/>
        <w:jc w:val="both"/>
        <w:rPr>
          <w:rFonts w:eastAsia="Symbol"/>
          <w:lang w:val="ro-RO"/>
        </w:rPr>
      </w:pPr>
      <w:r w:rsidRPr="006B3842">
        <w:rPr>
          <w:rFonts w:eastAsia="Symbol"/>
          <w:lang w:val="ro-RO"/>
        </w:rPr>
        <w:t xml:space="preserve">recomandăm cetăţenilor să nu apeleze la umplerea buteliilor cu gaz auto de la staţiile GPL, întrucât acestea nu sunt verificate din punct de vedere al etanşeităţii! Supuse periodic suprapresiunilor determinate de umplerea repetată, buteliile se deformează şi se poate provoca apariţia unor pori în zona sudurilor, prin care poate ieşi gazul, generând astfel acumulări de gaz, cu mare pericol de explozie! </w:t>
      </w:r>
    </w:p>
    <w:p w:rsidR="006B3842" w:rsidRPr="006B3842" w:rsidRDefault="006B3842" w:rsidP="006B3842">
      <w:pPr>
        <w:numPr>
          <w:ilvl w:val="0"/>
          <w:numId w:val="49"/>
        </w:numPr>
        <w:tabs>
          <w:tab w:val="left" w:pos="0"/>
          <w:tab w:val="left" w:pos="851"/>
        </w:tabs>
        <w:spacing w:line="360" w:lineRule="auto"/>
        <w:ind w:left="0" w:firstLine="567"/>
        <w:jc w:val="both"/>
        <w:rPr>
          <w:rFonts w:eastAsia="Symbol"/>
          <w:lang w:val="ro-RO"/>
        </w:rPr>
      </w:pPr>
      <w:r w:rsidRPr="006B3842">
        <w:rPr>
          <w:rFonts w:eastAsia="Symbol"/>
          <w:lang w:val="ro-RO"/>
        </w:rPr>
        <w:lastRenderedPageBreak/>
        <w:t xml:space="preserve">în timpul verificării etanşeităţii, se vor controla locul de îmbinare a robinetului buteliei cu butelia; locul de ieşire a tijei rozetei din corpul robinetului; ambele feţe ale piuliţei olandeze a regulatorului de presiune; locul de îmbinare a racordurilor de intrare şi de ieşire cu corpul regulatorului de presiune; corpul regulatorului de presiune; capetele furtunului şi furtunul, pe toată suprafaţa lui; locul de îmbinare a </w:t>
      </w:r>
      <w:proofErr w:type="spellStart"/>
      <w:r w:rsidRPr="006B3842">
        <w:rPr>
          <w:rFonts w:eastAsia="Symbol"/>
          <w:lang w:val="ro-RO"/>
        </w:rPr>
        <w:t>portfurtunului</w:t>
      </w:r>
      <w:proofErr w:type="spellEnd"/>
      <w:r w:rsidRPr="006B3842">
        <w:rPr>
          <w:rFonts w:eastAsia="Symbol"/>
          <w:lang w:val="ro-RO"/>
        </w:rPr>
        <w:t xml:space="preserve"> aparatului de utilizare cu aparatul; toate îmbinările conductelor şi robinetele aparatului de utilizare; </w:t>
      </w:r>
    </w:p>
    <w:p w:rsidR="006B3842" w:rsidRPr="006B3842" w:rsidRDefault="006B3842" w:rsidP="006B3842">
      <w:pPr>
        <w:numPr>
          <w:ilvl w:val="0"/>
          <w:numId w:val="49"/>
        </w:numPr>
        <w:tabs>
          <w:tab w:val="left" w:pos="0"/>
          <w:tab w:val="left" w:pos="851"/>
        </w:tabs>
        <w:spacing w:line="360" w:lineRule="auto"/>
        <w:ind w:left="0" w:firstLine="567"/>
        <w:jc w:val="both"/>
        <w:rPr>
          <w:rFonts w:eastAsia="Symbol"/>
          <w:lang w:val="ro-RO"/>
        </w:rPr>
      </w:pPr>
      <w:r w:rsidRPr="006B3842">
        <w:rPr>
          <w:rFonts w:eastAsia="Symbol"/>
          <w:lang w:val="ro-RO"/>
        </w:rPr>
        <w:t xml:space="preserve">înainte de aprinderea focului, se verifică dacă robinetul buteliei şi robinetele aparatului de utilizare sunt închise! </w:t>
      </w:r>
    </w:p>
    <w:p w:rsidR="006B3842" w:rsidRPr="006B3842" w:rsidRDefault="006B3842" w:rsidP="006B3842">
      <w:pPr>
        <w:numPr>
          <w:ilvl w:val="0"/>
          <w:numId w:val="49"/>
        </w:numPr>
        <w:tabs>
          <w:tab w:val="left" w:pos="0"/>
          <w:tab w:val="left" w:pos="851"/>
        </w:tabs>
        <w:spacing w:line="360" w:lineRule="auto"/>
        <w:ind w:left="0" w:firstLine="567"/>
        <w:jc w:val="both"/>
        <w:rPr>
          <w:rFonts w:eastAsia="Symbol"/>
          <w:lang w:val="ro-RO"/>
        </w:rPr>
      </w:pPr>
      <w:r w:rsidRPr="006B3842">
        <w:rPr>
          <w:rFonts w:eastAsia="Symbol"/>
          <w:lang w:val="ro-RO"/>
        </w:rPr>
        <w:t xml:space="preserve">în cazul când s-au uitat deschise robinetul buteliei şi robinetul aparatului de utilizare şi gazul s-a scurs în încăpere, se vor lua imediat următoarele măsuri: </w:t>
      </w:r>
    </w:p>
    <w:p w:rsidR="006B3842" w:rsidRPr="006B3842" w:rsidRDefault="006B3842" w:rsidP="006B3842">
      <w:pPr>
        <w:tabs>
          <w:tab w:val="left" w:pos="851"/>
          <w:tab w:val="left" w:pos="1276"/>
        </w:tabs>
        <w:spacing w:line="360" w:lineRule="auto"/>
        <w:ind w:left="491" w:firstLine="218"/>
        <w:jc w:val="both"/>
        <w:rPr>
          <w:rFonts w:eastAsia="Symbol"/>
          <w:lang w:val="ro-RO"/>
        </w:rPr>
      </w:pPr>
      <w:r w:rsidRPr="006B3842">
        <w:rPr>
          <w:rFonts w:eastAsia="Symbol"/>
          <w:lang w:val="ro-RO"/>
        </w:rPr>
        <w:t xml:space="preserve">• se închide robinetul buteliei şi robinetul aparatului de utilizare, se deschid uşile şi ferestrele pentru aerisirea încăperii timp de 30 minute; </w:t>
      </w:r>
    </w:p>
    <w:p w:rsidR="006B3842" w:rsidRPr="006B3842" w:rsidRDefault="006B3842" w:rsidP="006B3842">
      <w:pPr>
        <w:tabs>
          <w:tab w:val="left" w:pos="851"/>
          <w:tab w:val="left" w:pos="1276"/>
        </w:tabs>
        <w:spacing w:line="360" w:lineRule="auto"/>
        <w:ind w:left="491" w:firstLine="218"/>
        <w:jc w:val="both"/>
        <w:rPr>
          <w:rFonts w:eastAsia="Symbol"/>
          <w:lang w:val="ro-RO"/>
        </w:rPr>
      </w:pPr>
      <w:r w:rsidRPr="006B3842">
        <w:rPr>
          <w:rFonts w:eastAsia="Symbol"/>
          <w:lang w:val="ro-RO"/>
        </w:rPr>
        <w:t xml:space="preserve">• nu se vor aprinde chibrituri, brichete, nu se vor manevra întrerupătoarele electrice, sonerii, telefoane, lifturi, nu se va fuma şi nu se vor aduce surse de foc decât după aerisirea încăperii. </w:t>
      </w:r>
    </w:p>
    <w:p w:rsidR="006B3842" w:rsidRPr="006B3842" w:rsidRDefault="006B3842" w:rsidP="006B3842">
      <w:pPr>
        <w:numPr>
          <w:ilvl w:val="0"/>
          <w:numId w:val="50"/>
        </w:numPr>
        <w:tabs>
          <w:tab w:val="left" w:pos="851"/>
          <w:tab w:val="left" w:pos="1276"/>
        </w:tabs>
        <w:spacing w:line="360" w:lineRule="auto"/>
        <w:ind w:left="0" w:firstLine="567"/>
        <w:jc w:val="both"/>
        <w:rPr>
          <w:rFonts w:eastAsia="Symbol"/>
          <w:lang w:val="ro-RO"/>
        </w:rPr>
      </w:pPr>
      <w:r w:rsidRPr="006B3842">
        <w:rPr>
          <w:rFonts w:eastAsia="Symbol"/>
          <w:lang w:val="ro-RO"/>
        </w:rPr>
        <w:t xml:space="preserve">în cazul în care toate robinetele sunt închise, dar se simte totuşi mirosul caracteristic al gazului, se vor lua măsurile de mai sus şi se va anunţa întreprinderea </w:t>
      </w:r>
      <w:proofErr w:type="spellStart"/>
      <w:r w:rsidRPr="006B3842">
        <w:rPr>
          <w:rFonts w:eastAsia="Symbol"/>
          <w:lang w:val="ro-RO"/>
        </w:rPr>
        <w:t>distribuitoar</w:t>
      </w:r>
      <w:proofErr w:type="spellEnd"/>
      <w:r w:rsidRPr="006B3842">
        <w:rPr>
          <w:rFonts w:eastAsia="Symbol"/>
          <w:lang w:val="ro-RO"/>
        </w:rPr>
        <w:t xml:space="preserve">; </w:t>
      </w:r>
    </w:p>
    <w:p w:rsidR="006B3842" w:rsidRPr="006B3842" w:rsidRDefault="006B3842" w:rsidP="006B3842">
      <w:pPr>
        <w:numPr>
          <w:ilvl w:val="0"/>
          <w:numId w:val="50"/>
        </w:numPr>
        <w:tabs>
          <w:tab w:val="left" w:pos="851"/>
          <w:tab w:val="left" w:pos="1276"/>
        </w:tabs>
        <w:spacing w:line="360" w:lineRule="auto"/>
        <w:ind w:left="0" w:firstLine="567"/>
        <w:jc w:val="both"/>
        <w:rPr>
          <w:rFonts w:eastAsia="Symbol"/>
          <w:lang w:val="ro-RO"/>
        </w:rPr>
      </w:pPr>
      <w:r w:rsidRPr="006B3842">
        <w:rPr>
          <w:rFonts w:eastAsia="Symbol"/>
          <w:lang w:val="ro-RO"/>
        </w:rPr>
        <w:t xml:space="preserve">înainte de aprinderea focului, dacă în încăpere nu se simte miros de G.P.L., se iniţiază flacăra, apoi se deschide robinetul aparatului de utilizare; </w:t>
      </w:r>
    </w:p>
    <w:p w:rsidR="006B3842" w:rsidRPr="006B3842" w:rsidRDefault="006B3842" w:rsidP="006B3842">
      <w:pPr>
        <w:numPr>
          <w:ilvl w:val="0"/>
          <w:numId w:val="50"/>
        </w:numPr>
        <w:tabs>
          <w:tab w:val="left" w:pos="851"/>
          <w:tab w:val="left" w:pos="1276"/>
        </w:tabs>
        <w:spacing w:line="360" w:lineRule="auto"/>
        <w:ind w:left="0" w:firstLine="567"/>
        <w:jc w:val="both"/>
        <w:rPr>
          <w:rFonts w:eastAsia="Symbol"/>
          <w:lang w:val="ro-RO"/>
        </w:rPr>
      </w:pPr>
      <w:r w:rsidRPr="006B3842">
        <w:rPr>
          <w:rFonts w:eastAsia="Symbol"/>
          <w:lang w:val="ro-RO"/>
        </w:rPr>
        <w:t xml:space="preserve">după utilizare, se închide mai întâi robinetul buteliei şi numai după stingerea flăcării arzătoarelor se închid robinetele aparatului de utilizare. </w:t>
      </w:r>
    </w:p>
    <w:p w:rsidR="00484B83" w:rsidRPr="006B3842" w:rsidRDefault="006B3842" w:rsidP="006B3842">
      <w:pPr>
        <w:tabs>
          <w:tab w:val="left" w:pos="1276"/>
          <w:tab w:val="left" w:pos="1418"/>
          <w:tab w:val="left" w:pos="1560"/>
        </w:tabs>
        <w:spacing w:line="360" w:lineRule="auto"/>
        <w:ind w:firstLine="567"/>
        <w:jc w:val="both"/>
        <w:rPr>
          <w:rFonts w:eastAsia="Symbol"/>
          <w:lang w:val="ro-RO"/>
        </w:rPr>
      </w:pPr>
      <w:r w:rsidRPr="006B3842">
        <w:rPr>
          <w:rFonts w:eastAsia="Symbol"/>
          <w:lang w:val="ro-RO"/>
        </w:rPr>
        <w:t>Pentru siguranţa dumneavoastră, a familiei şi a comunităţii în care trăiţi, respectaţi instrucţiunile de utilizare a buteliilor!</w:t>
      </w:r>
    </w:p>
    <w:p w:rsidR="00AA6A1D" w:rsidRDefault="00AA6A1D" w:rsidP="00AA6A1D">
      <w:pPr>
        <w:tabs>
          <w:tab w:val="left" w:pos="0"/>
        </w:tabs>
        <w:spacing w:line="276" w:lineRule="auto"/>
        <w:ind w:left="709" w:right="227"/>
        <w:rPr>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051" w:rsidRDefault="00B31051">
      <w:r>
        <w:separator/>
      </w:r>
    </w:p>
  </w:endnote>
  <w:endnote w:type="continuationSeparator" w:id="0">
    <w:p w:rsidR="00B31051" w:rsidRDefault="00B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6B3842">
      <w:rPr>
        <w:noProof/>
        <w:color w:val="000000"/>
        <w:sz w:val="16"/>
        <w:szCs w:val="16"/>
      </w:rPr>
      <w:t>2</w:t>
    </w:r>
    <w:r>
      <w:rPr>
        <w:color w:val="000000"/>
        <w:sz w:val="16"/>
        <w:szCs w:val="16"/>
      </w:rPr>
      <w:fldChar w:fldCharType="end"/>
    </w:r>
    <w:r>
      <w:rPr>
        <w:color w:val="000000"/>
        <w:sz w:val="16"/>
        <w:szCs w:val="16"/>
      </w:rPr>
      <w:t xml:space="preserve"> /</w:t>
    </w:r>
    <w:r w:rsidR="006B3842">
      <w:rPr>
        <w:color w:val="000000"/>
        <w:sz w:val="16"/>
        <w:szCs w:val="16"/>
      </w:rPr>
      <w:t>2</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46D13C49" wp14:editId="640295FB">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5240B9BD" wp14:editId="182275A8">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7D087A61" wp14:editId="494BDEF6">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051" w:rsidRDefault="00B31051">
      <w:r>
        <w:separator/>
      </w:r>
    </w:p>
  </w:footnote>
  <w:footnote w:type="continuationSeparator" w:id="0">
    <w:p w:rsidR="00B31051" w:rsidRDefault="00B31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38" type="#_x0000_t75" style="width:11.4pt;height:11.4pt" o:bullet="t">
        <v:imagedata r:id="rId1" o:title="msoECF1"/>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846517"/>
    <w:multiLevelType w:val="hybridMultilevel"/>
    <w:tmpl w:val="DABA8E5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7">
    <w:nsid w:val="17F960F6"/>
    <w:multiLevelType w:val="hybridMultilevel"/>
    <w:tmpl w:val="F4EA7298"/>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8">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nsid w:val="1C995FBA"/>
    <w:multiLevelType w:val="hybridMultilevel"/>
    <w:tmpl w:val="0A268D74"/>
    <w:lvl w:ilvl="0" w:tplc="04090001">
      <w:start w:val="1"/>
      <w:numFmt w:val="bullet"/>
      <w:lvlText w:val=""/>
      <w:lvlJc w:val="left"/>
      <w:pPr>
        <w:ind w:left="1854" w:hanging="360"/>
      </w:pPr>
      <w:rPr>
        <w:rFonts w:ascii="Symbol" w:hAnsi="Symbol" w:hint="default"/>
        <w:color w:val="auto"/>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0">
    <w:nsid w:val="20CE3CD8"/>
    <w:multiLevelType w:val="hybridMultilevel"/>
    <w:tmpl w:val="1C7E5D20"/>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1">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2">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296C4230"/>
    <w:multiLevelType w:val="hybridMultilevel"/>
    <w:tmpl w:val="B860EC4E"/>
    <w:lvl w:ilvl="0" w:tplc="08090009">
      <w:start w:val="1"/>
      <w:numFmt w:val="bullet"/>
      <w:lvlText w:val=""/>
      <w:lvlJc w:val="left"/>
      <w:pPr>
        <w:ind w:left="1069" w:hanging="360"/>
      </w:pPr>
      <w:rPr>
        <w:rFonts w:ascii="Wingdings" w:hAnsi="Wingding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5">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26F2A"/>
    <w:multiLevelType w:val="hybridMultilevel"/>
    <w:tmpl w:val="DC844F6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8">
    <w:nsid w:val="38845EE9"/>
    <w:multiLevelType w:val="hybridMultilevel"/>
    <w:tmpl w:val="A7B2D734"/>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9">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CD73787"/>
    <w:multiLevelType w:val="hybridMultilevel"/>
    <w:tmpl w:val="D960F51C"/>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1">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30B4414"/>
    <w:multiLevelType w:val="hybridMultilevel"/>
    <w:tmpl w:val="F0B62CE2"/>
    <w:lvl w:ilvl="0" w:tplc="08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C4070E6"/>
    <w:multiLevelType w:val="hybridMultilevel"/>
    <w:tmpl w:val="DB7E2838"/>
    <w:lvl w:ilvl="0" w:tplc="0809000D">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4">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6">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485874"/>
    <w:multiLevelType w:val="hybridMultilevel"/>
    <w:tmpl w:val="C640FB5E"/>
    <w:lvl w:ilvl="0" w:tplc="0809000D">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7594887"/>
    <w:multiLevelType w:val="hybridMultilevel"/>
    <w:tmpl w:val="55B21630"/>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9">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31">
    <w:nsid w:val="6175129B"/>
    <w:multiLevelType w:val="hybridMultilevel"/>
    <w:tmpl w:val="B3009326"/>
    <w:lvl w:ilvl="0" w:tplc="08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62CE4A40"/>
    <w:multiLevelType w:val="hybridMultilevel"/>
    <w:tmpl w:val="663685EA"/>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nsid w:val="6E020A47"/>
    <w:multiLevelType w:val="hybridMultilevel"/>
    <w:tmpl w:val="EDCC2A9E"/>
    <w:lvl w:ilvl="0" w:tplc="08090009">
      <w:start w:val="1"/>
      <w:numFmt w:val="bullet"/>
      <w:lvlText w:val=""/>
      <w:lvlJc w:val="left"/>
      <w:pPr>
        <w:tabs>
          <w:tab w:val="num" w:pos="1070"/>
        </w:tabs>
        <w:ind w:left="1070" w:hanging="360"/>
      </w:pPr>
      <w:rPr>
        <w:rFonts w:ascii="Wingdings" w:hAnsi="Wingdings" w:hint="default"/>
        <w:color w:val="auto"/>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35">
    <w:nsid w:val="6F1C6110"/>
    <w:multiLevelType w:val="hybridMultilevel"/>
    <w:tmpl w:val="C39A8374"/>
    <w:lvl w:ilvl="0" w:tplc="0809000D">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6">
    <w:nsid w:val="71D82F97"/>
    <w:multiLevelType w:val="hybridMultilevel"/>
    <w:tmpl w:val="BA68A90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9">
    <w:nsid w:val="76D6344F"/>
    <w:multiLevelType w:val="hybridMultilevel"/>
    <w:tmpl w:val="E8AA734A"/>
    <w:lvl w:ilvl="0" w:tplc="08090007">
      <w:start w:val="1"/>
      <w:numFmt w:val="bullet"/>
      <w:lvlText w:val=""/>
      <w:lvlPicBulletId w:val="0"/>
      <w:lvlJc w:val="left"/>
      <w:pPr>
        <w:ind w:left="1440" w:hanging="360"/>
      </w:pPr>
      <w:rPr>
        <w:rFonts w:ascii="Symbol" w:hAnsi="Symbol"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0">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1">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2">
    <w:nsid w:val="79A27FCC"/>
    <w:multiLevelType w:val="hybridMultilevel"/>
    <w:tmpl w:val="3710B5BC"/>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3">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A3F1790"/>
    <w:multiLevelType w:val="hybridMultilevel"/>
    <w:tmpl w:val="3FBC764C"/>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2"/>
  </w:num>
  <w:num w:numId="4">
    <w:abstractNumId w:val="5"/>
  </w:num>
  <w:num w:numId="5">
    <w:abstractNumId w:val="41"/>
  </w:num>
  <w:num w:numId="6">
    <w:abstractNumId w:val="13"/>
  </w:num>
  <w:num w:numId="7">
    <w:abstractNumId w:val="0"/>
  </w:num>
  <w:num w:numId="8">
    <w:abstractNumId w:val="2"/>
  </w:num>
  <w:num w:numId="9">
    <w:abstractNumId w:val="19"/>
  </w:num>
  <w:num w:numId="10">
    <w:abstractNumId w:val="15"/>
  </w:num>
  <w:num w:numId="11">
    <w:abstractNumId w:val="1"/>
  </w:num>
  <w:num w:numId="12">
    <w:abstractNumId w:val="29"/>
  </w:num>
  <w:num w:numId="13">
    <w:abstractNumId w:val="30"/>
  </w:num>
  <w:num w:numId="14">
    <w:abstractNumId w:val="4"/>
  </w:num>
  <w:num w:numId="15">
    <w:abstractNumId w:val="37"/>
  </w:num>
  <w:num w:numId="16">
    <w:abstractNumId w:val="43"/>
  </w:num>
  <w:num w:numId="17">
    <w:abstractNumId w:val="21"/>
  </w:num>
  <w:num w:numId="18">
    <w:abstractNumId w:val="8"/>
  </w:num>
  <w:num w:numId="19">
    <w:abstractNumId w:val="25"/>
  </w:num>
  <w:num w:numId="20">
    <w:abstractNumId w:val="24"/>
  </w:num>
  <w:num w:numId="21">
    <w:abstractNumId w:val="40"/>
  </w:num>
  <w:num w:numId="22">
    <w:abstractNumId w:val="38"/>
  </w:num>
  <w:num w:numId="23">
    <w:abstractNumId w:val="6"/>
  </w:num>
  <w:num w:numId="24">
    <w:abstractNumId w:val="16"/>
  </w:num>
  <w:num w:numId="25">
    <w:abstractNumId w:val="31"/>
  </w:num>
  <w:num w:numId="26">
    <w:abstractNumId w:val="27"/>
  </w:num>
  <w:num w:numId="27">
    <w:abstractNumId w:val="10"/>
  </w:num>
  <w:num w:numId="28">
    <w:abstractNumId w:val="9"/>
  </w:num>
  <w:num w:numId="29">
    <w:abstractNumId w:val="35"/>
  </w:num>
  <w:num w:numId="30">
    <w:abstractNumId w:val="33"/>
  </w:num>
  <w:num w:numId="31">
    <w:abstractNumId w:val="36"/>
  </w:num>
  <w:num w:numId="32">
    <w:abstractNumId w:val="22"/>
  </w:num>
  <w:num w:numId="33">
    <w:abstractNumId w:val="42"/>
  </w:num>
  <w:num w:numId="34">
    <w:abstractNumId w:val="18"/>
  </w:num>
  <w:num w:numId="35">
    <w:abstractNumId w:val="7"/>
  </w:num>
  <w:num w:numId="36">
    <w:abstractNumId w:val="31"/>
  </w:num>
  <w:num w:numId="37">
    <w:abstractNumId w:val="27"/>
  </w:num>
  <w:num w:numId="38">
    <w:abstractNumId w:val="35"/>
  </w:num>
  <w:num w:numId="39">
    <w:abstractNumId w:val="10"/>
  </w:num>
  <w:num w:numId="40">
    <w:abstractNumId w:val="9"/>
  </w:num>
  <w:num w:numId="41">
    <w:abstractNumId w:val="23"/>
  </w:num>
  <w:num w:numId="42">
    <w:abstractNumId w:val="32"/>
  </w:num>
  <w:num w:numId="43">
    <w:abstractNumId w:val="34"/>
  </w:num>
  <w:num w:numId="44">
    <w:abstractNumId w:val="17"/>
  </w:num>
  <w:num w:numId="45">
    <w:abstractNumId w:val="3"/>
  </w:num>
  <w:num w:numId="46">
    <w:abstractNumId w:val="20"/>
  </w:num>
  <w:num w:numId="47">
    <w:abstractNumId w:val="14"/>
  </w:num>
  <w:num w:numId="48">
    <w:abstractNumId w:val="39"/>
  </w:num>
  <w:num w:numId="49">
    <w:abstractNumId w:val="4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E0C52"/>
    <w:rsid w:val="000F2EB0"/>
    <w:rsid w:val="001223AC"/>
    <w:rsid w:val="001576CA"/>
    <w:rsid w:val="001B2908"/>
    <w:rsid w:val="001B3DC7"/>
    <w:rsid w:val="001B7A17"/>
    <w:rsid w:val="001C3087"/>
    <w:rsid w:val="001D480D"/>
    <w:rsid w:val="001E49EE"/>
    <w:rsid w:val="00214AEC"/>
    <w:rsid w:val="00225425"/>
    <w:rsid w:val="00237F7E"/>
    <w:rsid w:val="0025213D"/>
    <w:rsid w:val="002637CB"/>
    <w:rsid w:val="00274A95"/>
    <w:rsid w:val="00290D65"/>
    <w:rsid w:val="00293FDE"/>
    <w:rsid w:val="002B073D"/>
    <w:rsid w:val="002E1F55"/>
    <w:rsid w:val="002F68C9"/>
    <w:rsid w:val="00305376"/>
    <w:rsid w:val="00333EC2"/>
    <w:rsid w:val="0037219A"/>
    <w:rsid w:val="003912B3"/>
    <w:rsid w:val="003A0667"/>
    <w:rsid w:val="003C6258"/>
    <w:rsid w:val="003D2FA5"/>
    <w:rsid w:val="00444177"/>
    <w:rsid w:val="00481DF2"/>
    <w:rsid w:val="004843C7"/>
    <w:rsid w:val="00484B83"/>
    <w:rsid w:val="004C1D8B"/>
    <w:rsid w:val="004D3CCE"/>
    <w:rsid w:val="004D7A21"/>
    <w:rsid w:val="004D7AD9"/>
    <w:rsid w:val="004E7BD3"/>
    <w:rsid w:val="00550190"/>
    <w:rsid w:val="00582B63"/>
    <w:rsid w:val="005856A2"/>
    <w:rsid w:val="00592A22"/>
    <w:rsid w:val="005B490E"/>
    <w:rsid w:val="005F7A4C"/>
    <w:rsid w:val="006432B1"/>
    <w:rsid w:val="00650396"/>
    <w:rsid w:val="00697AB4"/>
    <w:rsid w:val="006B3842"/>
    <w:rsid w:val="006B61E6"/>
    <w:rsid w:val="006C5683"/>
    <w:rsid w:val="00717295"/>
    <w:rsid w:val="0072190C"/>
    <w:rsid w:val="007305FC"/>
    <w:rsid w:val="00751700"/>
    <w:rsid w:val="007C6B00"/>
    <w:rsid w:val="007E46ED"/>
    <w:rsid w:val="00817272"/>
    <w:rsid w:val="00817440"/>
    <w:rsid w:val="008521FD"/>
    <w:rsid w:val="00861ACC"/>
    <w:rsid w:val="00882D08"/>
    <w:rsid w:val="00882DDF"/>
    <w:rsid w:val="008B3D67"/>
    <w:rsid w:val="008F2C55"/>
    <w:rsid w:val="008F7095"/>
    <w:rsid w:val="00920DD5"/>
    <w:rsid w:val="00967983"/>
    <w:rsid w:val="00984EF9"/>
    <w:rsid w:val="00996A13"/>
    <w:rsid w:val="009A64F0"/>
    <w:rsid w:val="009C7BE6"/>
    <w:rsid w:val="009E201A"/>
    <w:rsid w:val="009F7A61"/>
    <w:rsid w:val="00A01719"/>
    <w:rsid w:val="00A07D8A"/>
    <w:rsid w:val="00A31A33"/>
    <w:rsid w:val="00A464A3"/>
    <w:rsid w:val="00A80D7C"/>
    <w:rsid w:val="00A875E9"/>
    <w:rsid w:val="00A92E3D"/>
    <w:rsid w:val="00AA37D0"/>
    <w:rsid w:val="00AA6A1D"/>
    <w:rsid w:val="00B00E12"/>
    <w:rsid w:val="00B2723B"/>
    <w:rsid w:val="00B31051"/>
    <w:rsid w:val="00B47E58"/>
    <w:rsid w:val="00B63F51"/>
    <w:rsid w:val="00B66B20"/>
    <w:rsid w:val="00BA67C1"/>
    <w:rsid w:val="00BC10C0"/>
    <w:rsid w:val="00BF7C5C"/>
    <w:rsid w:val="00C26905"/>
    <w:rsid w:val="00C75E1A"/>
    <w:rsid w:val="00C812C6"/>
    <w:rsid w:val="00CA6184"/>
    <w:rsid w:val="00CE7F97"/>
    <w:rsid w:val="00CF2F87"/>
    <w:rsid w:val="00D13F93"/>
    <w:rsid w:val="00D213B5"/>
    <w:rsid w:val="00D51A53"/>
    <w:rsid w:val="00D8032C"/>
    <w:rsid w:val="00DB22DF"/>
    <w:rsid w:val="00E52C1D"/>
    <w:rsid w:val="00E61CD8"/>
    <w:rsid w:val="00E85813"/>
    <w:rsid w:val="00EA69CC"/>
    <w:rsid w:val="00F1411F"/>
    <w:rsid w:val="00F76210"/>
    <w:rsid w:val="00F8571E"/>
    <w:rsid w:val="00FA6F45"/>
    <w:rsid w:val="00FB374D"/>
    <w:rsid w:val="00FB787D"/>
    <w:rsid w:val="00FC5239"/>
    <w:rsid w:val="00FD42FC"/>
    <w:rsid w:val="00FE169E"/>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2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4DD2-5637-462E-8EF3-9F3DA34E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544</Words>
  <Characters>3159</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27</cp:revision>
  <dcterms:created xsi:type="dcterms:W3CDTF">2021-02-26T13:54:00Z</dcterms:created>
  <dcterms:modified xsi:type="dcterms:W3CDTF">2022-04-28T10:13:00Z</dcterms:modified>
</cp:coreProperties>
</file>